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F11BC" w14:textId="1627492D" w:rsidR="00E537A2" w:rsidRPr="005274D4" w:rsidRDefault="0046095F" w:rsidP="00475544">
      <w:pPr>
        <w:pStyle w:val="Tablecaption"/>
        <w:spacing w:before="312" w:after="312"/>
        <w:rPr>
          <w:i/>
          <w:iCs/>
          <w:lang w:eastAsia="en-US"/>
        </w:rPr>
      </w:pPr>
      <w:r>
        <w:rPr>
          <w:lang w:eastAsia="en-US"/>
        </w:rPr>
        <w:t>S</w:t>
      </w:r>
      <w:r w:rsidRPr="0046095F">
        <w:rPr>
          <w:lang w:eastAsia="en-US"/>
        </w:rPr>
        <w:t xml:space="preserve">upplementary </w:t>
      </w:r>
      <w:r w:rsidR="00E537A2" w:rsidRPr="005274D4">
        <w:rPr>
          <w:lang w:eastAsia="en-US"/>
        </w:rPr>
        <w:t xml:space="preserve">Table </w:t>
      </w:r>
      <w:r>
        <w:rPr>
          <w:lang w:eastAsia="en-US"/>
        </w:rPr>
        <w:t>1</w:t>
      </w:r>
      <w:r w:rsidR="00E537A2" w:rsidRPr="005274D4">
        <w:rPr>
          <w:lang w:eastAsia="en-US"/>
        </w:rPr>
        <w:t>. Cyanide detoxification of fresh cassava root according to fermentation treatments</w:t>
      </w:r>
      <w:r w:rsidR="00475544">
        <w:rPr>
          <w:lang w:eastAsia="en-US"/>
        </w:rPr>
        <w:t>.</w:t>
      </w:r>
    </w:p>
    <w:tbl>
      <w:tblPr>
        <w:tblStyle w:val="Grilledutableau1"/>
        <w:tblW w:w="5000" w:type="pct"/>
        <w:tblLook w:val="01E0" w:firstRow="1" w:lastRow="1" w:firstColumn="1" w:lastColumn="1" w:noHBand="0" w:noVBand="0"/>
      </w:tblPr>
      <w:tblGrid>
        <w:gridCol w:w="3044"/>
        <w:gridCol w:w="3499"/>
        <w:gridCol w:w="3193"/>
      </w:tblGrid>
      <w:tr w:rsidR="00E537A2" w:rsidRPr="005274D4" w14:paraId="6DD72AB6" w14:textId="77777777" w:rsidTr="00475544">
        <w:trPr>
          <w:trHeight w:hRule="exact" w:val="875"/>
        </w:trPr>
        <w:tc>
          <w:tcPr>
            <w:tcW w:w="1563" w:type="pct"/>
            <w:vAlign w:val="center"/>
          </w:tcPr>
          <w:p w14:paraId="4C681E3B" w14:textId="77777777" w:rsidR="00E537A2" w:rsidRPr="00475544" w:rsidRDefault="00E537A2" w:rsidP="00475544">
            <w:pPr>
              <w:pStyle w:val="Tablebody"/>
            </w:pPr>
            <w:r w:rsidRPr="00475544">
              <w:t>Fermentation treatments</w:t>
            </w:r>
          </w:p>
        </w:tc>
        <w:tc>
          <w:tcPr>
            <w:tcW w:w="1797" w:type="pct"/>
            <w:vAlign w:val="center"/>
          </w:tcPr>
          <w:p w14:paraId="515C9B78" w14:textId="77777777" w:rsidR="00E537A2" w:rsidRPr="00475544" w:rsidRDefault="00E537A2" w:rsidP="00475544">
            <w:pPr>
              <w:pStyle w:val="Tablebody"/>
              <w:rPr>
                <w:spacing w:val="1"/>
              </w:rPr>
            </w:pPr>
            <w:r w:rsidRPr="00475544">
              <w:rPr>
                <w:spacing w:val="1"/>
              </w:rPr>
              <w:t>Residual total cyanide content of cassava (mg/kg)</w:t>
            </w:r>
          </w:p>
        </w:tc>
        <w:tc>
          <w:tcPr>
            <w:tcW w:w="1640" w:type="pct"/>
            <w:vAlign w:val="center"/>
          </w:tcPr>
          <w:p w14:paraId="68C522DB" w14:textId="77777777" w:rsidR="00E537A2" w:rsidRPr="00475544" w:rsidRDefault="00E537A2" w:rsidP="00475544">
            <w:pPr>
              <w:pStyle w:val="Tablebody"/>
            </w:pPr>
            <w:r w:rsidRPr="00475544">
              <w:rPr>
                <w:bCs/>
              </w:rPr>
              <w:t xml:space="preserve">Cyanide reduction compared with fresh cassava </w:t>
            </w:r>
          </w:p>
        </w:tc>
      </w:tr>
      <w:tr w:rsidR="00E537A2" w:rsidRPr="005274D4" w14:paraId="24B1969B" w14:textId="77777777" w:rsidTr="00475544">
        <w:trPr>
          <w:trHeight w:val="256"/>
        </w:trPr>
        <w:tc>
          <w:tcPr>
            <w:tcW w:w="1563" w:type="pct"/>
            <w:vAlign w:val="center"/>
          </w:tcPr>
          <w:p w14:paraId="728E6B52" w14:textId="77777777" w:rsidR="00E537A2" w:rsidRPr="005274D4" w:rsidRDefault="00E537A2" w:rsidP="00475544">
            <w:pPr>
              <w:pStyle w:val="Tablebody"/>
            </w:pPr>
            <w:r w:rsidRPr="005274D4">
              <w:t>Fresh cassava roots</w:t>
            </w:r>
          </w:p>
        </w:tc>
        <w:tc>
          <w:tcPr>
            <w:tcW w:w="1797" w:type="pct"/>
            <w:vAlign w:val="center"/>
          </w:tcPr>
          <w:p w14:paraId="5CB81582" w14:textId="53EB4777" w:rsidR="00E537A2" w:rsidRPr="005274D4" w:rsidRDefault="00E537A2" w:rsidP="00475544">
            <w:pPr>
              <w:pStyle w:val="Tablebody"/>
              <w:rPr>
                <w:rFonts w:eastAsia="Calibri"/>
                <w:b/>
                <w:spacing w:val="1"/>
                <w:vertAlign w:val="superscript"/>
              </w:rPr>
            </w:pPr>
            <w:r w:rsidRPr="005274D4">
              <w:rPr>
                <w:rFonts w:eastAsia="Calibri"/>
                <w:bCs/>
                <w:spacing w:val="1"/>
              </w:rPr>
              <w:t>471.5</w:t>
            </w:r>
            <w:r w:rsidR="00475544">
              <w:rPr>
                <w:rFonts w:eastAsia="Calibri"/>
                <w:bCs/>
                <w:spacing w:val="1"/>
              </w:rPr>
              <w:t xml:space="preserve"> </w:t>
            </w:r>
            <w:r w:rsidRPr="005274D4">
              <w:rPr>
                <w:rFonts w:eastAsia="Calibri"/>
                <w:bCs/>
                <w:spacing w:val="1"/>
              </w:rPr>
              <w:t>±</w:t>
            </w:r>
            <w:r w:rsidR="00475544">
              <w:rPr>
                <w:rFonts w:eastAsia="Calibri"/>
                <w:bCs/>
                <w:spacing w:val="1"/>
              </w:rPr>
              <w:t xml:space="preserve"> </w:t>
            </w:r>
            <w:r w:rsidRPr="005274D4">
              <w:rPr>
                <w:rFonts w:eastAsia="Calibri"/>
                <w:bCs/>
                <w:spacing w:val="1"/>
              </w:rPr>
              <w:t>7.5</w:t>
            </w:r>
            <w:r w:rsidRPr="005274D4">
              <w:rPr>
                <w:rFonts w:eastAsia="Calibri"/>
                <w:bCs/>
                <w:spacing w:val="1"/>
                <w:vertAlign w:val="superscript"/>
              </w:rPr>
              <w:t>d</w:t>
            </w:r>
          </w:p>
        </w:tc>
        <w:tc>
          <w:tcPr>
            <w:tcW w:w="1640" w:type="pct"/>
            <w:vAlign w:val="center"/>
          </w:tcPr>
          <w:p w14:paraId="1D1E0BA6" w14:textId="77777777" w:rsidR="00E537A2" w:rsidRPr="000D3D9A" w:rsidRDefault="00E537A2" w:rsidP="00475544">
            <w:pPr>
              <w:pStyle w:val="Tablebody"/>
              <w:rPr>
                <w:rFonts w:eastAsia="Calibri"/>
                <w:bCs/>
                <w:spacing w:val="1"/>
              </w:rPr>
            </w:pPr>
            <w:r w:rsidRPr="000D3D9A">
              <w:rPr>
                <w:rFonts w:eastAsia="Calibri"/>
                <w:bCs/>
                <w:spacing w:val="1"/>
              </w:rPr>
              <w:t>0</w:t>
            </w:r>
          </w:p>
        </w:tc>
      </w:tr>
      <w:tr w:rsidR="00E537A2" w:rsidRPr="005274D4" w14:paraId="566683CC" w14:textId="77777777" w:rsidTr="00475544">
        <w:trPr>
          <w:trHeight w:val="256"/>
        </w:trPr>
        <w:tc>
          <w:tcPr>
            <w:tcW w:w="1563" w:type="pct"/>
            <w:vAlign w:val="center"/>
          </w:tcPr>
          <w:p w14:paraId="4BEB6DBB" w14:textId="77777777" w:rsidR="00E537A2" w:rsidRPr="005274D4" w:rsidRDefault="00E537A2" w:rsidP="00475544">
            <w:pPr>
              <w:pStyle w:val="Tablebody"/>
            </w:pPr>
            <w:r w:rsidRPr="005274D4">
              <w:t>Spontaneous fermentation (SF)</w:t>
            </w:r>
          </w:p>
        </w:tc>
        <w:tc>
          <w:tcPr>
            <w:tcW w:w="1797" w:type="pct"/>
            <w:vAlign w:val="center"/>
          </w:tcPr>
          <w:p w14:paraId="21DD8C55" w14:textId="15406019" w:rsidR="00E537A2" w:rsidRPr="005274D4" w:rsidRDefault="00E537A2" w:rsidP="00475544">
            <w:pPr>
              <w:pStyle w:val="Tablebody"/>
              <w:rPr>
                <w:rFonts w:eastAsia="Calibri"/>
                <w:bCs/>
                <w:spacing w:val="1"/>
              </w:rPr>
            </w:pPr>
            <w:r w:rsidRPr="005274D4">
              <w:rPr>
                <w:rFonts w:eastAsia="Calibri"/>
                <w:bCs/>
                <w:spacing w:val="1"/>
              </w:rPr>
              <w:t>15.4</w:t>
            </w:r>
            <w:r w:rsidR="00475544">
              <w:rPr>
                <w:rFonts w:eastAsia="Calibri"/>
                <w:bCs/>
                <w:spacing w:val="1"/>
              </w:rPr>
              <w:t xml:space="preserve"> </w:t>
            </w:r>
            <w:r w:rsidRPr="005274D4">
              <w:rPr>
                <w:rFonts w:eastAsia="Calibri"/>
                <w:bCs/>
                <w:spacing w:val="1"/>
              </w:rPr>
              <w:t>±</w:t>
            </w:r>
            <w:r w:rsidR="00475544">
              <w:rPr>
                <w:rFonts w:eastAsia="Calibri"/>
                <w:bCs/>
                <w:spacing w:val="1"/>
              </w:rPr>
              <w:t xml:space="preserve"> </w:t>
            </w:r>
            <w:r w:rsidRPr="005274D4">
              <w:rPr>
                <w:rFonts w:eastAsia="Calibri"/>
                <w:bCs/>
                <w:spacing w:val="1"/>
              </w:rPr>
              <w:t>2.5</w:t>
            </w:r>
            <w:r w:rsidRPr="005274D4">
              <w:rPr>
                <w:rFonts w:eastAsia="Calibri"/>
                <w:bCs/>
                <w:spacing w:val="1"/>
                <w:vertAlign w:val="superscript"/>
              </w:rPr>
              <w:t>b</w:t>
            </w:r>
          </w:p>
        </w:tc>
        <w:tc>
          <w:tcPr>
            <w:tcW w:w="1640" w:type="pct"/>
            <w:vAlign w:val="center"/>
          </w:tcPr>
          <w:p w14:paraId="4B5D53D9" w14:textId="77777777" w:rsidR="00E537A2" w:rsidRPr="005274D4" w:rsidRDefault="00E537A2" w:rsidP="00475544">
            <w:pPr>
              <w:pStyle w:val="Tablebody"/>
              <w:rPr>
                <w:rFonts w:eastAsia="Calibri"/>
                <w:bCs/>
                <w:spacing w:val="1"/>
              </w:rPr>
            </w:pPr>
            <w:r w:rsidRPr="005274D4">
              <w:rPr>
                <w:rFonts w:eastAsia="Calibri"/>
                <w:bCs/>
                <w:spacing w:val="1"/>
              </w:rPr>
              <w:t>96.7%</w:t>
            </w:r>
          </w:p>
        </w:tc>
      </w:tr>
      <w:tr w:rsidR="00E537A2" w:rsidRPr="005274D4" w14:paraId="6F9A9BE4" w14:textId="77777777" w:rsidTr="00475544">
        <w:trPr>
          <w:trHeight w:val="253"/>
        </w:trPr>
        <w:tc>
          <w:tcPr>
            <w:tcW w:w="1563" w:type="pct"/>
            <w:vAlign w:val="center"/>
          </w:tcPr>
          <w:p w14:paraId="35DB0C64" w14:textId="77777777" w:rsidR="00E537A2" w:rsidRPr="005274D4" w:rsidRDefault="00E537A2" w:rsidP="00475544">
            <w:pPr>
              <w:pStyle w:val="Tablebody"/>
            </w:pPr>
            <w:r w:rsidRPr="005274D4">
              <w:rPr>
                <w:i/>
                <w:iCs/>
                <w:spacing w:val="1"/>
              </w:rPr>
              <w:t>Sta_96</w:t>
            </w:r>
          </w:p>
        </w:tc>
        <w:tc>
          <w:tcPr>
            <w:tcW w:w="1797" w:type="pct"/>
          </w:tcPr>
          <w:p w14:paraId="2F7725A8" w14:textId="61B36A4F" w:rsidR="00E537A2" w:rsidRPr="005274D4" w:rsidRDefault="00E537A2" w:rsidP="00475544">
            <w:pPr>
              <w:pStyle w:val="Tablebody"/>
              <w:rPr>
                <w:rFonts w:eastAsia="Calibri"/>
                <w:bCs/>
                <w:spacing w:val="1"/>
              </w:rPr>
            </w:pPr>
            <w:r w:rsidRPr="005274D4">
              <w:t>&lt;LOD</w:t>
            </w:r>
          </w:p>
        </w:tc>
        <w:tc>
          <w:tcPr>
            <w:tcW w:w="1640" w:type="pct"/>
            <w:vAlign w:val="center"/>
          </w:tcPr>
          <w:p w14:paraId="08EC62E5" w14:textId="77777777" w:rsidR="00E537A2" w:rsidRPr="005274D4" w:rsidRDefault="00E537A2" w:rsidP="00475544">
            <w:pPr>
              <w:pStyle w:val="Tablebody"/>
              <w:rPr>
                <w:rFonts w:eastAsia="Calibri"/>
                <w:b/>
                <w:spacing w:val="1"/>
              </w:rPr>
            </w:pPr>
            <w:r w:rsidRPr="005274D4">
              <w:rPr>
                <w:rFonts w:eastAsia="Calibri"/>
                <w:bCs/>
                <w:spacing w:val="1"/>
              </w:rPr>
              <w:t>&gt;96% %</w:t>
            </w:r>
          </w:p>
        </w:tc>
      </w:tr>
      <w:tr w:rsidR="00E537A2" w:rsidRPr="005274D4" w14:paraId="1F4DEE8B" w14:textId="77777777" w:rsidTr="00475544">
        <w:trPr>
          <w:trHeight w:val="268"/>
        </w:trPr>
        <w:tc>
          <w:tcPr>
            <w:tcW w:w="1563" w:type="pct"/>
            <w:vAlign w:val="center"/>
          </w:tcPr>
          <w:p w14:paraId="195B7C95" w14:textId="77777777" w:rsidR="00E537A2" w:rsidRPr="005274D4" w:rsidRDefault="00E537A2" w:rsidP="00475544">
            <w:pPr>
              <w:pStyle w:val="Tablebody"/>
              <w:rPr>
                <w:spacing w:val="1"/>
              </w:rPr>
            </w:pPr>
            <w:r w:rsidRPr="005274D4">
              <w:rPr>
                <w:i/>
                <w:iCs/>
                <w:spacing w:val="1"/>
              </w:rPr>
              <w:t>Sta_96</w:t>
            </w:r>
            <w:r w:rsidRPr="005274D4">
              <w:t>+ STF 16</w:t>
            </w:r>
          </w:p>
        </w:tc>
        <w:tc>
          <w:tcPr>
            <w:tcW w:w="1797" w:type="pct"/>
          </w:tcPr>
          <w:p w14:paraId="65C71241" w14:textId="3B0240A0" w:rsidR="00E537A2" w:rsidRPr="005274D4" w:rsidRDefault="00E537A2" w:rsidP="00475544">
            <w:pPr>
              <w:pStyle w:val="Tablebody"/>
            </w:pPr>
            <w:r w:rsidRPr="005274D4">
              <w:t>&lt;LOD</w:t>
            </w:r>
          </w:p>
        </w:tc>
        <w:tc>
          <w:tcPr>
            <w:tcW w:w="1640" w:type="pct"/>
            <w:vAlign w:val="center"/>
          </w:tcPr>
          <w:p w14:paraId="2114354F" w14:textId="77777777" w:rsidR="00E537A2" w:rsidRPr="005274D4" w:rsidRDefault="00E537A2" w:rsidP="00475544">
            <w:pPr>
              <w:pStyle w:val="Tablebody"/>
              <w:rPr>
                <w:rFonts w:eastAsia="Calibri"/>
                <w:bCs/>
                <w:spacing w:val="1"/>
              </w:rPr>
            </w:pPr>
            <w:r w:rsidRPr="005274D4">
              <w:rPr>
                <w:rFonts w:eastAsia="Calibri"/>
                <w:bCs/>
                <w:spacing w:val="1"/>
              </w:rPr>
              <w:t>&gt;96% %</w:t>
            </w:r>
          </w:p>
        </w:tc>
      </w:tr>
      <w:tr w:rsidR="00E537A2" w:rsidRPr="005274D4" w14:paraId="68435F9A" w14:textId="77777777" w:rsidTr="00475544">
        <w:trPr>
          <w:trHeight w:val="354"/>
        </w:trPr>
        <w:tc>
          <w:tcPr>
            <w:tcW w:w="1563" w:type="pct"/>
            <w:vAlign w:val="center"/>
          </w:tcPr>
          <w:p w14:paraId="0BC511FB" w14:textId="77777777" w:rsidR="00E537A2" w:rsidRPr="0031270F" w:rsidRDefault="00E537A2" w:rsidP="00475544">
            <w:pPr>
              <w:pStyle w:val="Tablebody"/>
              <w:rPr>
                <w:spacing w:val="1"/>
              </w:rPr>
            </w:pPr>
            <w:r w:rsidRPr="0031270F">
              <w:t>STF 16</w:t>
            </w:r>
          </w:p>
        </w:tc>
        <w:tc>
          <w:tcPr>
            <w:tcW w:w="1797" w:type="pct"/>
            <w:vAlign w:val="center"/>
          </w:tcPr>
          <w:p w14:paraId="224F889A" w14:textId="5C3EADF1" w:rsidR="00E537A2" w:rsidRPr="0031270F" w:rsidRDefault="00E537A2" w:rsidP="00475544">
            <w:pPr>
              <w:pStyle w:val="Tablebody"/>
              <w:rPr>
                <w:rFonts w:eastAsia="Calibri"/>
                <w:spacing w:val="1"/>
              </w:rPr>
            </w:pPr>
            <w:r w:rsidRPr="0031270F">
              <w:rPr>
                <w:rFonts w:eastAsia="Calibri"/>
                <w:spacing w:val="1"/>
              </w:rPr>
              <w:t>70.8</w:t>
            </w:r>
            <w:r w:rsidR="00475544" w:rsidRPr="0031270F">
              <w:rPr>
                <w:rFonts w:eastAsia="Calibri"/>
                <w:spacing w:val="1"/>
              </w:rPr>
              <w:t xml:space="preserve"> </w:t>
            </w:r>
            <w:r w:rsidRPr="0031270F">
              <w:rPr>
                <w:rFonts w:eastAsia="Calibri"/>
                <w:spacing w:val="1"/>
              </w:rPr>
              <w:t>±</w:t>
            </w:r>
            <w:r w:rsidR="00475544" w:rsidRPr="0031270F">
              <w:rPr>
                <w:rFonts w:eastAsia="Calibri"/>
                <w:spacing w:val="1"/>
              </w:rPr>
              <w:t xml:space="preserve"> </w:t>
            </w:r>
            <w:r w:rsidRPr="0031270F">
              <w:rPr>
                <w:rFonts w:eastAsia="Calibri"/>
                <w:spacing w:val="1"/>
              </w:rPr>
              <w:t>3.0</w:t>
            </w:r>
            <w:r w:rsidR="000D3D9A" w:rsidRPr="0031270F">
              <w:rPr>
                <w:rFonts w:eastAsia="Calibri"/>
                <w:spacing w:val="1"/>
                <w:vertAlign w:val="superscript"/>
              </w:rPr>
              <w:t>c</w:t>
            </w:r>
          </w:p>
        </w:tc>
        <w:tc>
          <w:tcPr>
            <w:tcW w:w="1640" w:type="pct"/>
            <w:vAlign w:val="center"/>
          </w:tcPr>
          <w:p w14:paraId="60383B2F" w14:textId="77777777" w:rsidR="00E537A2" w:rsidRPr="0031270F" w:rsidRDefault="00E537A2" w:rsidP="00475544">
            <w:pPr>
              <w:pStyle w:val="Tablebody"/>
              <w:rPr>
                <w:rFonts w:eastAsia="Calibri"/>
                <w:spacing w:val="1"/>
              </w:rPr>
            </w:pPr>
            <w:r w:rsidRPr="0031270F">
              <w:rPr>
                <w:rFonts w:eastAsia="Calibri"/>
                <w:spacing w:val="1"/>
              </w:rPr>
              <w:t>84.9%</w:t>
            </w:r>
          </w:p>
        </w:tc>
      </w:tr>
    </w:tbl>
    <w:p w14:paraId="7BB77580" w14:textId="5E0D91A2" w:rsidR="00E537A2" w:rsidRPr="005274D4" w:rsidRDefault="00E537A2" w:rsidP="00475544">
      <w:pPr>
        <w:pStyle w:val="Tablefooter"/>
        <w:rPr>
          <w:rFonts w:eastAsia="Calibri"/>
        </w:rPr>
      </w:pPr>
      <w:r w:rsidRPr="005274D4">
        <w:rPr>
          <w:rFonts w:eastAsia="Calibri"/>
        </w:rPr>
        <w:t>Results are presented as means ± standard deviation. Values followed by differe</w:t>
      </w:r>
      <w:bookmarkStart w:id="0" w:name="_GoBack"/>
      <w:bookmarkEnd w:id="0"/>
      <w:r w:rsidRPr="005274D4">
        <w:rPr>
          <w:rFonts w:eastAsia="Calibri"/>
        </w:rPr>
        <w:t xml:space="preserve">nt letters </w:t>
      </w:r>
      <w:r w:rsidR="000D3D9A" w:rsidRPr="000D3D9A">
        <w:rPr>
          <w:rFonts w:eastAsia="Calibri"/>
        </w:rPr>
        <w:t>lowercase letters (b, c, d)</w:t>
      </w:r>
      <w:r w:rsidR="000D3D9A">
        <w:rPr>
          <w:rFonts w:eastAsia="Calibri"/>
        </w:rPr>
        <w:t xml:space="preserve"> </w:t>
      </w:r>
      <w:r w:rsidRPr="005274D4">
        <w:rPr>
          <w:rFonts w:eastAsia="Calibri"/>
        </w:rPr>
        <w:t>are significantly different (p &lt; 0.05), LOD: Limit of Detection indicating below detection threshold (&lt; 0.4 mg/kg).</w:t>
      </w:r>
    </w:p>
    <w:p w14:paraId="4823B88B" w14:textId="77777777" w:rsidR="00E537A2" w:rsidRPr="005274D4" w:rsidRDefault="00E537A2" w:rsidP="00E537A2">
      <w:pPr>
        <w:widowControl/>
        <w:spacing w:after="160" w:line="259" w:lineRule="auto"/>
        <w:ind w:firstLineChars="0" w:firstLine="0"/>
        <w:jc w:val="left"/>
        <w:rPr>
          <w:rFonts w:eastAsia="Calibri"/>
          <w:spacing w:val="-3"/>
          <w:sz w:val="22"/>
          <w:szCs w:val="22"/>
          <w:lang w:eastAsia="en-US"/>
          <w14:ligatures w14:val="standardContextual"/>
        </w:rPr>
      </w:pPr>
    </w:p>
    <w:p w14:paraId="1D6B8EE1" w14:textId="77777777" w:rsidR="00E537A2" w:rsidRPr="005274D4" w:rsidRDefault="00E537A2" w:rsidP="00E537A2">
      <w:pPr>
        <w:widowControl/>
        <w:ind w:firstLineChars="0" w:firstLine="0"/>
        <w:jc w:val="left"/>
        <w:rPr>
          <w:rFonts w:eastAsia="Calibri"/>
          <w:spacing w:val="-3"/>
          <w:sz w:val="22"/>
          <w:szCs w:val="22"/>
          <w:lang w:eastAsia="en-US"/>
          <w14:ligatures w14:val="standardContextual"/>
        </w:rPr>
      </w:pPr>
    </w:p>
    <w:p w14:paraId="4255142C" w14:textId="77777777" w:rsidR="00E537A2" w:rsidRPr="005274D4" w:rsidRDefault="00E537A2" w:rsidP="00E537A2">
      <w:pPr>
        <w:widowControl/>
        <w:spacing w:after="160" w:line="259" w:lineRule="auto"/>
        <w:ind w:firstLineChars="0" w:firstLine="0"/>
        <w:jc w:val="left"/>
        <w:sectPr w:rsidR="00E537A2" w:rsidRPr="005274D4" w:rsidSect="005274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283" w:footer="1134" w:gutter="0"/>
          <w:lnNumType w:countBy="1" w:restart="continuous"/>
          <w:cols w:space="425"/>
          <w:titlePg/>
          <w:docGrid w:type="lines" w:linePitch="312"/>
        </w:sectPr>
      </w:pPr>
    </w:p>
    <w:p w14:paraId="54F3ABEF" w14:textId="7A093AB5" w:rsidR="00E537A2" w:rsidRPr="005274D4" w:rsidRDefault="00390F4F" w:rsidP="00475544">
      <w:pPr>
        <w:pStyle w:val="Tablecaption"/>
        <w:spacing w:before="312" w:after="312"/>
        <w:rPr>
          <w:lang w:val="en-GB"/>
        </w:rPr>
      </w:pPr>
      <w:r>
        <w:rPr>
          <w:bCs/>
          <w:sz w:val="22"/>
          <w:szCs w:val="22"/>
          <w:lang w:eastAsia="en-US"/>
        </w:rPr>
        <w:lastRenderedPageBreak/>
        <w:t>S</w:t>
      </w:r>
      <w:r w:rsidRPr="0046095F">
        <w:rPr>
          <w:bCs/>
          <w:sz w:val="22"/>
          <w:szCs w:val="22"/>
          <w:lang w:eastAsia="en-US"/>
        </w:rPr>
        <w:t xml:space="preserve">upplementary </w:t>
      </w:r>
      <w:r w:rsidRPr="005274D4">
        <w:rPr>
          <w:bCs/>
          <w:sz w:val="22"/>
          <w:szCs w:val="22"/>
          <w:lang w:eastAsia="en-US"/>
        </w:rPr>
        <w:t xml:space="preserve">Table </w:t>
      </w:r>
      <w:r>
        <w:rPr>
          <w:bCs/>
          <w:sz w:val="22"/>
          <w:szCs w:val="22"/>
          <w:lang w:eastAsia="en-US"/>
        </w:rPr>
        <w:t>2</w:t>
      </w:r>
      <w:r w:rsidR="00E537A2" w:rsidRPr="005274D4">
        <w:rPr>
          <w:lang w:val="en-GB"/>
        </w:rPr>
        <w:t xml:space="preserve">. Biochemical characteristics of some </w:t>
      </w:r>
      <w:r w:rsidR="00E537A2" w:rsidRPr="005274D4">
        <w:rPr>
          <w:i/>
          <w:iCs/>
          <w:lang w:val="en-GB"/>
        </w:rPr>
        <w:t>Streptomyces</w:t>
      </w:r>
      <w:r w:rsidR="00E537A2" w:rsidRPr="005274D4">
        <w:rPr>
          <w:lang w:val="en-GB"/>
        </w:rPr>
        <w:t xml:space="preserve"> spp. isolates.</w:t>
      </w:r>
    </w:p>
    <w:tbl>
      <w:tblPr>
        <w:tblStyle w:val="ac"/>
        <w:tblW w:w="12960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276"/>
        <w:gridCol w:w="1275"/>
        <w:gridCol w:w="1134"/>
        <w:gridCol w:w="1134"/>
        <w:gridCol w:w="1295"/>
        <w:gridCol w:w="1013"/>
        <w:gridCol w:w="1013"/>
      </w:tblGrid>
      <w:tr w:rsidR="00E537A2" w:rsidRPr="005274D4" w14:paraId="728C45F4" w14:textId="77777777" w:rsidTr="00B6255D">
        <w:trPr>
          <w:trHeight w:val="300"/>
        </w:trPr>
        <w:tc>
          <w:tcPr>
            <w:tcW w:w="4820" w:type="dxa"/>
            <w:gridSpan w:val="2"/>
            <w:vMerge w:val="restart"/>
            <w:noWrap/>
            <w:vAlign w:val="center"/>
            <w:hideMark/>
          </w:tcPr>
          <w:p w14:paraId="2317C26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Characteristics</w:t>
            </w:r>
          </w:p>
        </w:tc>
        <w:tc>
          <w:tcPr>
            <w:tcW w:w="8140" w:type="dxa"/>
            <w:gridSpan w:val="7"/>
            <w:vAlign w:val="center"/>
          </w:tcPr>
          <w:p w14:paraId="61897CF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Streptomyces isolates</w:t>
            </w:r>
          </w:p>
        </w:tc>
      </w:tr>
      <w:tr w:rsidR="00E537A2" w:rsidRPr="005274D4" w14:paraId="68979411" w14:textId="77777777" w:rsidTr="00B6255D">
        <w:trPr>
          <w:trHeight w:val="300"/>
        </w:trPr>
        <w:tc>
          <w:tcPr>
            <w:tcW w:w="4820" w:type="dxa"/>
            <w:gridSpan w:val="2"/>
            <w:vMerge/>
            <w:noWrap/>
            <w:vAlign w:val="center"/>
          </w:tcPr>
          <w:p w14:paraId="0A649841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276" w:type="dxa"/>
            <w:noWrap/>
            <w:vAlign w:val="center"/>
          </w:tcPr>
          <w:p w14:paraId="5031BDC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CCS4</w:t>
            </w:r>
          </w:p>
        </w:tc>
        <w:tc>
          <w:tcPr>
            <w:tcW w:w="1275" w:type="dxa"/>
            <w:noWrap/>
            <w:vAlign w:val="center"/>
          </w:tcPr>
          <w:p w14:paraId="1F4A055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CCS20</w:t>
            </w:r>
          </w:p>
        </w:tc>
        <w:tc>
          <w:tcPr>
            <w:tcW w:w="1134" w:type="dxa"/>
            <w:noWrap/>
            <w:vAlign w:val="center"/>
          </w:tcPr>
          <w:p w14:paraId="75BB74C1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CDS24</w:t>
            </w:r>
          </w:p>
        </w:tc>
        <w:tc>
          <w:tcPr>
            <w:tcW w:w="1134" w:type="dxa"/>
            <w:noWrap/>
            <w:vAlign w:val="center"/>
          </w:tcPr>
          <w:p w14:paraId="337AF90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CDS31</w:t>
            </w:r>
          </w:p>
        </w:tc>
        <w:tc>
          <w:tcPr>
            <w:tcW w:w="1295" w:type="dxa"/>
            <w:noWrap/>
            <w:vAlign w:val="center"/>
          </w:tcPr>
          <w:p w14:paraId="0FAFCD52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STF16</w:t>
            </w:r>
          </w:p>
        </w:tc>
        <w:tc>
          <w:tcPr>
            <w:tcW w:w="1013" w:type="dxa"/>
            <w:noWrap/>
            <w:vAlign w:val="center"/>
          </w:tcPr>
          <w:p w14:paraId="6664857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STF28</w:t>
            </w:r>
          </w:p>
        </w:tc>
        <w:tc>
          <w:tcPr>
            <w:tcW w:w="1013" w:type="dxa"/>
            <w:noWrap/>
            <w:vAlign w:val="center"/>
          </w:tcPr>
          <w:p w14:paraId="3961661F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CCS9</w:t>
            </w:r>
          </w:p>
        </w:tc>
      </w:tr>
      <w:tr w:rsidR="00E537A2" w:rsidRPr="005274D4" w14:paraId="38D32E13" w14:textId="77777777" w:rsidTr="00B6255D">
        <w:trPr>
          <w:trHeight w:val="300"/>
        </w:trPr>
        <w:tc>
          <w:tcPr>
            <w:tcW w:w="3119" w:type="dxa"/>
            <w:vMerge w:val="restart"/>
            <w:noWrap/>
            <w:vAlign w:val="center"/>
            <w:hideMark/>
          </w:tcPr>
          <w:p w14:paraId="1A184418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Tolerance to NaCl</w:t>
            </w:r>
          </w:p>
        </w:tc>
        <w:tc>
          <w:tcPr>
            <w:tcW w:w="1701" w:type="dxa"/>
            <w:noWrap/>
            <w:vAlign w:val="center"/>
            <w:hideMark/>
          </w:tcPr>
          <w:p w14:paraId="2FF9001F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0%</w:t>
            </w:r>
          </w:p>
        </w:tc>
        <w:tc>
          <w:tcPr>
            <w:tcW w:w="1276" w:type="dxa"/>
            <w:noWrap/>
            <w:vAlign w:val="center"/>
            <w:hideMark/>
          </w:tcPr>
          <w:p w14:paraId="7E866FF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75" w:type="dxa"/>
            <w:noWrap/>
            <w:vAlign w:val="center"/>
            <w:hideMark/>
          </w:tcPr>
          <w:p w14:paraId="0682343F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4C1AFC60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4250BE2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2E9B9863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2231ECFA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705CF29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</w:tr>
      <w:tr w:rsidR="00E537A2" w:rsidRPr="005274D4" w14:paraId="021BB152" w14:textId="77777777" w:rsidTr="00B6255D">
        <w:trPr>
          <w:trHeight w:val="300"/>
        </w:trPr>
        <w:tc>
          <w:tcPr>
            <w:tcW w:w="3119" w:type="dxa"/>
            <w:vMerge/>
            <w:vAlign w:val="center"/>
            <w:hideMark/>
          </w:tcPr>
          <w:p w14:paraId="189B50C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9763C1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2.5%</w:t>
            </w:r>
          </w:p>
        </w:tc>
        <w:tc>
          <w:tcPr>
            <w:tcW w:w="1276" w:type="dxa"/>
            <w:noWrap/>
            <w:vAlign w:val="center"/>
            <w:hideMark/>
          </w:tcPr>
          <w:p w14:paraId="67EBB30A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75" w:type="dxa"/>
            <w:noWrap/>
            <w:vAlign w:val="center"/>
            <w:hideMark/>
          </w:tcPr>
          <w:p w14:paraId="5840766D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3C0C0DBD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3577D2D8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50E07160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4D6A3F9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0016B49E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</w:tr>
      <w:tr w:rsidR="00E537A2" w:rsidRPr="005274D4" w14:paraId="13FC4676" w14:textId="77777777" w:rsidTr="00B6255D">
        <w:trPr>
          <w:trHeight w:val="300"/>
        </w:trPr>
        <w:tc>
          <w:tcPr>
            <w:tcW w:w="3119" w:type="dxa"/>
            <w:vMerge/>
            <w:noWrap/>
            <w:vAlign w:val="center"/>
            <w:hideMark/>
          </w:tcPr>
          <w:p w14:paraId="7B6E58CD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35198F1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5%</w:t>
            </w:r>
          </w:p>
        </w:tc>
        <w:tc>
          <w:tcPr>
            <w:tcW w:w="1276" w:type="dxa"/>
            <w:noWrap/>
            <w:vAlign w:val="center"/>
            <w:hideMark/>
          </w:tcPr>
          <w:p w14:paraId="7C652F8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75" w:type="dxa"/>
            <w:noWrap/>
            <w:vAlign w:val="center"/>
            <w:hideMark/>
          </w:tcPr>
          <w:p w14:paraId="50DDA0BE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616C6A2B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1731E8F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70C2EA13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009ACA6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4D536952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</w:tr>
      <w:tr w:rsidR="00E537A2" w:rsidRPr="005274D4" w14:paraId="3C3215D1" w14:textId="77777777" w:rsidTr="00B6255D">
        <w:trPr>
          <w:trHeight w:val="300"/>
        </w:trPr>
        <w:tc>
          <w:tcPr>
            <w:tcW w:w="3119" w:type="dxa"/>
            <w:vMerge/>
            <w:noWrap/>
            <w:vAlign w:val="center"/>
            <w:hideMark/>
          </w:tcPr>
          <w:p w14:paraId="5027C960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1653DAC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7.5%</w:t>
            </w:r>
          </w:p>
        </w:tc>
        <w:tc>
          <w:tcPr>
            <w:tcW w:w="1276" w:type="dxa"/>
            <w:noWrap/>
            <w:vAlign w:val="center"/>
            <w:hideMark/>
          </w:tcPr>
          <w:p w14:paraId="43FBA223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75" w:type="dxa"/>
            <w:noWrap/>
            <w:vAlign w:val="center"/>
            <w:hideMark/>
          </w:tcPr>
          <w:p w14:paraId="2787EA77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243A913A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75E2282C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002C127B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-</w:t>
            </w:r>
          </w:p>
        </w:tc>
        <w:tc>
          <w:tcPr>
            <w:tcW w:w="1013" w:type="dxa"/>
            <w:noWrap/>
            <w:vAlign w:val="center"/>
            <w:hideMark/>
          </w:tcPr>
          <w:p w14:paraId="35CD9AC7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2BB79093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</w:tr>
      <w:tr w:rsidR="00E537A2" w:rsidRPr="005274D4" w14:paraId="6DD58585" w14:textId="77777777" w:rsidTr="00B6255D">
        <w:trPr>
          <w:trHeight w:val="285"/>
        </w:trPr>
        <w:tc>
          <w:tcPr>
            <w:tcW w:w="3119" w:type="dxa"/>
            <w:vMerge/>
            <w:vAlign w:val="center"/>
            <w:hideMark/>
          </w:tcPr>
          <w:p w14:paraId="687BD887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22E9891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10%</w:t>
            </w:r>
          </w:p>
        </w:tc>
        <w:tc>
          <w:tcPr>
            <w:tcW w:w="1276" w:type="dxa"/>
            <w:noWrap/>
            <w:vAlign w:val="center"/>
            <w:hideMark/>
          </w:tcPr>
          <w:p w14:paraId="009FF79A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-</w:t>
            </w:r>
          </w:p>
        </w:tc>
        <w:tc>
          <w:tcPr>
            <w:tcW w:w="1275" w:type="dxa"/>
            <w:noWrap/>
            <w:vAlign w:val="center"/>
            <w:hideMark/>
          </w:tcPr>
          <w:p w14:paraId="13EA8B6A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27F32B6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36D45E0D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0C28FC32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-</w:t>
            </w:r>
          </w:p>
        </w:tc>
        <w:tc>
          <w:tcPr>
            <w:tcW w:w="1013" w:type="dxa"/>
            <w:noWrap/>
            <w:vAlign w:val="center"/>
            <w:hideMark/>
          </w:tcPr>
          <w:p w14:paraId="1B5FAF5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-</w:t>
            </w:r>
          </w:p>
        </w:tc>
        <w:tc>
          <w:tcPr>
            <w:tcW w:w="1013" w:type="dxa"/>
            <w:noWrap/>
            <w:vAlign w:val="center"/>
            <w:hideMark/>
          </w:tcPr>
          <w:p w14:paraId="40D606F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</w:tr>
      <w:tr w:rsidR="00E537A2" w:rsidRPr="005274D4" w14:paraId="06E33446" w14:textId="77777777" w:rsidTr="00B6255D">
        <w:trPr>
          <w:trHeight w:val="300"/>
        </w:trPr>
        <w:tc>
          <w:tcPr>
            <w:tcW w:w="3119" w:type="dxa"/>
            <w:vMerge w:val="restart"/>
            <w:noWrap/>
            <w:vAlign w:val="center"/>
            <w:hideMark/>
          </w:tcPr>
          <w:p w14:paraId="33703913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Biochemical tests</w:t>
            </w:r>
          </w:p>
        </w:tc>
        <w:tc>
          <w:tcPr>
            <w:tcW w:w="1701" w:type="dxa"/>
            <w:vAlign w:val="center"/>
          </w:tcPr>
          <w:p w14:paraId="734A6E2F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ONPG</w:t>
            </w:r>
          </w:p>
        </w:tc>
        <w:tc>
          <w:tcPr>
            <w:tcW w:w="1276" w:type="dxa"/>
            <w:noWrap/>
            <w:vAlign w:val="center"/>
            <w:hideMark/>
          </w:tcPr>
          <w:p w14:paraId="0971EA9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75" w:type="dxa"/>
            <w:noWrap/>
            <w:vAlign w:val="center"/>
            <w:hideMark/>
          </w:tcPr>
          <w:p w14:paraId="7240D9A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3CEAA3C0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1098CCB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50F1C19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659CEADD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4FEB09C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</w:tr>
      <w:tr w:rsidR="00E537A2" w:rsidRPr="005274D4" w14:paraId="4882FD6F" w14:textId="77777777" w:rsidTr="00B6255D">
        <w:trPr>
          <w:trHeight w:val="300"/>
        </w:trPr>
        <w:tc>
          <w:tcPr>
            <w:tcW w:w="3119" w:type="dxa"/>
            <w:vMerge/>
            <w:noWrap/>
            <w:vAlign w:val="center"/>
            <w:hideMark/>
          </w:tcPr>
          <w:p w14:paraId="5559032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2DA989A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Urea</w:t>
            </w:r>
          </w:p>
        </w:tc>
        <w:tc>
          <w:tcPr>
            <w:tcW w:w="1276" w:type="dxa"/>
            <w:noWrap/>
            <w:vAlign w:val="center"/>
            <w:hideMark/>
          </w:tcPr>
          <w:p w14:paraId="271D36F2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75" w:type="dxa"/>
            <w:noWrap/>
            <w:vAlign w:val="center"/>
            <w:hideMark/>
          </w:tcPr>
          <w:p w14:paraId="26D1A41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539055A7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6332BEF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2CD4AE4C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762F65A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-</w:t>
            </w:r>
          </w:p>
        </w:tc>
        <w:tc>
          <w:tcPr>
            <w:tcW w:w="1013" w:type="dxa"/>
            <w:noWrap/>
            <w:vAlign w:val="center"/>
            <w:hideMark/>
          </w:tcPr>
          <w:p w14:paraId="135BEC40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</w:tr>
      <w:tr w:rsidR="00E537A2" w:rsidRPr="005274D4" w14:paraId="01E27D50" w14:textId="77777777" w:rsidTr="00B6255D">
        <w:trPr>
          <w:trHeight w:val="144"/>
        </w:trPr>
        <w:tc>
          <w:tcPr>
            <w:tcW w:w="3119" w:type="dxa"/>
            <w:vMerge/>
            <w:noWrap/>
            <w:vAlign w:val="center"/>
            <w:hideMark/>
          </w:tcPr>
          <w:p w14:paraId="64416F47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D56DC7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Gelatine</w:t>
            </w:r>
          </w:p>
        </w:tc>
        <w:tc>
          <w:tcPr>
            <w:tcW w:w="1276" w:type="dxa"/>
            <w:noWrap/>
            <w:vAlign w:val="center"/>
            <w:hideMark/>
          </w:tcPr>
          <w:p w14:paraId="4854D417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75" w:type="dxa"/>
            <w:noWrap/>
            <w:vAlign w:val="center"/>
            <w:hideMark/>
          </w:tcPr>
          <w:p w14:paraId="795950CA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727D5ECC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4EAABD68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07311E0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02595420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37FD0CD8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</w:tr>
      <w:tr w:rsidR="00E537A2" w:rsidRPr="005274D4" w14:paraId="45B0CC37" w14:textId="77777777" w:rsidTr="00B6255D">
        <w:trPr>
          <w:trHeight w:val="144"/>
        </w:trPr>
        <w:tc>
          <w:tcPr>
            <w:tcW w:w="3119" w:type="dxa"/>
            <w:vMerge/>
            <w:noWrap/>
            <w:vAlign w:val="center"/>
          </w:tcPr>
          <w:p w14:paraId="68EE0B13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F2BCDC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 xml:space="preserve">Casein </w:t>
            </w:r>
          </w:p>
        </w:tc>
        <w:tc>
          <w:tcPr>
            <w:tcW w:w="1276" w:type="dxa"/>
            <w:noWrap/>
            <w:vAlign w:val="center"/>
          </w:tcPr>
          <w:p w14:paraId="1E81BE5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75" w:type="dxa"/>
            <w:noWrap/>
            <w:vAlign w:val="center"/>
          </w:tcPr>
          <w:p w14:paraId="726F8C7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</w:tcPr>
          <w:p w14:paraId="3C6C4C9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</w:tcPr>
          <w:p w14:paraId="21C2AF2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</w:tcPr>
          <w:p w14:paraId="44C5EF10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</w:tcPr>
          <w:p w14:paraId="787123BB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</w:tcPr>
          <w:p w14:paraId="2774C4DB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</w:tr>
      <w:tr w:rsidR="00E537A2" w:rsidRPr="005274D4" w14:paraId="682068E5" w14:textId="77777777" w:rsidTr="00B6255D">
        <w:trPr>
          <w:trHeight w:val="300"/>
        </w:trPr>
        <w:tc>
          <w:tcPr>
            <w:tcW w:w="3119" w:type="dxa"/>
            <w:vMerge/>
            <w:noWrap/>
            <w:vAlign w:val="center"/>
            <w:hideMark/>
          </w:tcPr>
          <w:p w14:paraId="2A973ED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7525DF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Glucose</w:t>
            </w:r>
          </w:p>
        </w:tc>
        <w:tc>
          <w:tcPr>
            <w:tcW w:w="1276" w:type="dxa"/>
            <w:noWrap/>
            <w:vAlign w:val="center"/>
            <w:hideMark/>
          </w:tcPr>
          <w:p w14:paraId="7DEB14AE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75" w:type="dxa"/>
            <w:noWrap/>
            <w:vAlign w:val="center"/>
            <w:hideMark/>
          </w:tcPr>
          <w:p w14:paraId="3E855C82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1D3AC67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72DC718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0DFC785A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29A1D79C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013" w:type="dxa"/>
            <w:noWrap/>
            <w:vAlign w:val="center"/>
            <w:hideMark/>
          </w:tcPr>
          <w:p w14:paraId="40D9370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</w:tr>
      <w:tr w:rsidR="00E537A2" w:rsidRPr="005274D4" w14:paraId="6DBB9006" w14:textId="77777777" w:rsidTr="00B6255D">
        <w:trPr>
          <w:trHeight w:val="300"/>
        </w:trPr>
        <w:tc>
          <w:tcPr>
            <w:tcW w:w="3119" w:type="dxa"/>
            <w:vMerge/>
            <w:noWrap/>
            <w:vAlign w:val="center"/>
            <w:hideMark/>
          </w:tcPr>
          <w:p w14:paraId="3E650E3B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5DFBCA2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Mannitol</w:t>
            </w:r>
          </w:p>
        </w:tc>
        <w:tc>
          <w:tcPr>
            <w:tcW w:w="1276" w:type="dxa"/>
            <w:noWrap/>
            <w:vAlign w:val="center"/>
            <w:hideMark/>
          </w:tcPr>
          <w:p w14:paraId="33546C78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275" w:type="dxa"/>
            <w:noWrap/>
            <w:vAlign w:val="center"/>
            <w:hideMark/>
          </w:tcPr>
          <w:p w14:paraId="48D1F45C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3998532D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23BBB273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295" w:type="dxa"/>
            <w:noWrap/>
            <w:vAlign w:val="center"/>
            <w:hideMark/>
          </w:tcPr>
          <w:p w14:paraId="72B9BC18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013" w:type="dxa"/>
            <w:noWrap/>
            <w:vAlign w:val="center"/>
            <w:hideMark/>
          </w:tcPr>
          <w:p w14:paraId="5A71C82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013" w:type="dxa"/>
            <w:noWrap/>
            <w:vAlign w:val="center"/>
            <w:hideMark/>
          </w:tcPr>
          <w:p w14:paraId="5A18352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</w:tr>
      <w:tr w:rsidR="00E537A2" w:rsidRPr="005274D4" w14:paraId="4DFB7957" w14:textId="77777777" w:rsidTr="00B6255D">
        <w:trPr>
          <w:trHeight w:val="300"/>
        </w:trPr>
        <w:tc>
          <w:tcPr>
            <w:tcW w:w="3119" w:type="dxa"/>
            <w:vMerge/>
            <w:noWrap/>
            <w:vAlign w:val="center"/>
            <w:hideMark/>
          </w:tcPr>
          <w:p w14:paraId="4F91303D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FF469F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Inositol</w:t>
            </w:r>
          </w:p>
        </w:tc>
        <w:tc>
          <w:tcPr>
            <w:tcW w:w="1276" w:type="dxa"/>
            <w:noWrap/>
            <w:vAlign w:val="center"/>
            <w:hideMark/>
          </w:tcPr>
          <w:p w14:paraId="2E918EA8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275" w:type="dxa"/>
            <w:noWrap/>
            <w:vAlign w:val="center"/>
            <w:hideMark/>
          </w:tcPr>
          <w:p w14:paraId="211A94C8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  <w:hideMark/>
          </w:tcPr>
          <w:p w14:paraId="13CA76A7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5936AEC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295" w:type="dxa"/>
            <w:noWrap/>
            <w:vAlign w:val="center"/>
            <w:hideMark/>
          </w:tcPr>
          <w:p w14:paraId="21DBAE0F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013" w:type="dxa"/>
            <w:noWrap/>
            <w:vAlign w:val="center"/>
            <w:hideMark/>
          </w:tcPr>
          <w:p w14:paraId="03B13DE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013" w:type="dxa"/>
            <w:noWrap/>
            <w:vAlign w:val="center"/>
            <w:hideMark/>
          </w:tcPr>
          <w:p w14:paraId="41A0B98F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</w:tr>
      <w:tr w:rsidR="00E537A2" w:rsidRPr="005274D4" w14:paraId="791CB9B6" w14:textId="77777777" w:rsidTr="00B6255D">
        <w:trPr>
          <w:trHeight w:val="300"/>
        </w:trPr>
        <w:tc>
          <w:tcPr>
            <w:tcW w:w="3119" w:type="dxa"/>
            <w:vMerge/>
            <w:noWrap/>
            <w:vAlign w:val="center"/>
            <w:hideMark/>
          </w:tcPr>
          <w:p w14:paraId="436AE901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779A280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Sorbitol</w:t>
            </w:r>
          </w:p>
        </w:tc>
        <w:tc>
          <w:tcPr>
            <w:tcW w:w="1276" w:type="dxa"/>
            <w:noWrap/>
            <w:vAlign w:val="center"/>
            <w:hideMark/>
          </w:tcPr>
          <w:p w14:paraId="105C123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275" w:type="dxa"/>
            <w:noWrap/>
            <w:vAlign w:val="center"/>
            <w:hideMark/>
          </w:tcPr>
          <w:p w14:paraId="3733C2CA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57C48E0E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2A8AA4A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23DB4DEC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013" w:type="dxa"/>
            <w:noWrap/>
            <w:vAlign w:val="center"/>
            <w:hideMark/>
          </w:tcPr>
          <w:p w14:paraId="2F491381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013" w:type="dxa"/>
            <w:noWrap/>
            <w:vAlign w:val="center"/>
            <w:hideMark/>
          </w:tcPr>
          <w:p w14:paraId="217DFB41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</w:tr>
      <w:tr w:rsidR="00E537A2" w:rsidRPr="005274D4" w14:paraId="5AFDF447" w14:textId="77777777" w:rsidTr="00B6255D">
        <w:trPr>
          <w:trHeight w:val="300"/>
        </w:trPr>
        <w:tc>
          <w:tcPr>
            <w:tcW w:w="3119" w:type="dxa"/>
            <w:vMerge/>
            <w:noWrap/>
            <w:vAlign w:val="center"/>
            <w:hideMark/>
          </w:tcPr>
          <w:p w14:paraId="5E0D77CC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5B9B08A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Rhamnose</w:t>
            </w:r>
          </w:p>
        </w:tc>
        <w:tc>
          <w:tcPr>
            <w:tcW w:w="1276" w:type="dxa"/>
            <w:noWrap/>
            <w:vAlign w:val="center"/>
            <w:hideMark/>
          </w:tcPr>
          <w:p w14:paraId="7FB6796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275" w:type="dxa"/>
            <w:noWrap/>
            <w:vAlign w:val="center"/>
            <w:hideMark/>
          </w:tcPr>
          <w:p w14:paraId="165BFAAD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61AC7060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2F5FEF30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0E67D5E3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013" w:type="dxa"/>
            <w:noWrap/>
            <w:vAlign w:val="center"/>
            <w:hideMark/>
          </w:tcPr>
          <w:p w14:paraId="408529F3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013" w:type="dxa"/>
            <w:noWrap/>
            <w:vAlign w:val="center"/>
            <w:hideMark/>
          </w:tcPr>
          <w:p w14:paraId="4FA729DD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</w:tr>
      <w:tr w:rsidR="00E537A2" w:rsidRPr="005274D4" w14:paraId="23A2CBDD" w14:textId="77777777" w:rsidTr="00B6255D">
        <w:trPr>
          <w:trHeight w:val="300"/>
        </w:trPr>
        <w:tc>
          <w:tcPr>
            <w:tcW w:w="3119" w:type="dxa"/>
            <w:vMerge/>
            <w:noWrap/>
            <w:vAlign w:val="center"/>
            <w:hideMark/>
          </w:tcPr>
          <w:p w14:paraId="5B911E5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9459B3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Saccharose</w:t>
            </w:r>
          </w:p>
        </w:tc>
        <w:tc>
          <w:tcPr>
            <w:tcW w:w="1276" w:type="dxa"/>
            <w:noWrap/>
            <w:vAlign w:val="center"/>
            <w:hideMark/>
          </w:tcPr>
          <w:p w14:paraId="2E605BE2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275" w:type="dxa"/>
            <w:noWrap/>
            <w:vAlign w:val="center"/>
            <w:hideMark/>
          </w:tcPr>
          <w:p w14:paraId="41B1AAD8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57F3EDB8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43F3901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71EBEA4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013" w:type="dxa"/>
            <w:noWrap/>
            <w:vAlign w:val="center"/>
            <w:hideMark/>
          </w:tcPr>
          <w:p w14:paraId="0287351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013" w:type="dxa"/>
            <w:noWrap/>
            <w:vAlign w:val="center"/>
            <w:hideMark/>
          </w:tcPr>
          <w:p w14:paraId="180C1C3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</w:tr>
      <w:tr w:rsidR="00E537A2" w:rsidRPr="005274D4" w14:paraId="74519FAB" w14:textId="77777777" w:rsidTr="00B6255D">
        <w:trPr>
          <w:trHeight w:val="300"/>
        </w:trPr>
        <w:tc>
          <w:tcPr>
            <w:tcW w:w="3119" w:type="dxa"/>
            <w:vMerge/>
            <w:noWrap/>
            <w:vAlign w:val="center"/>
            <w:hideMark/>
          </w:tcPr>
          <w:p w14:paraId="3773A70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ADB141A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Melibiose</w:t>
            </w:r>
          </w:p>
        </w:tc>
        <w:tc>
          <w:tcPr>
            <w:tcW w:w="1276" w:type="dxa"/>
            <w:noWrap/>
            <w:vAlign w:val="center"/>
            <w:hideMark/>
          </w:tcPr>
          <w:p w14:paraId="719F0681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275" w:type="dxa"/>
            <w:noWrap/>
            <w:vAlign w:val="center"/>
            <w:hideMark/>
          </w:tcPr>
          <w:p w14:paraId="7CC973C7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576B8F4E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5465807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54FE7354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409B416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013" w:type="dxa"/>
            <w:noWrap/>
            <w:vAlign w:val="center"/>
            <w:hideMark/>
          </w:tcPr>
          <w:p w14:paraId="1F289E67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</w:tr>
      <w:tr w:rsidR="00E537A2" w:rsidRPr="005274D4" w14:paraId="75D5BA4D" w14:textId="77777777" w:rsidTr="00B6255D">
        <w:trPr>
          <w:trHeight w:val="300"/>
        </w:trPr>
        <w:tc>
          <w:tcPr>
            <w:tcW w:w="3119" w:type="dxa"/>
            <w:vMerge/>
            <w:noWrap/>
            <w:vAlign w:val="center"/>
            <w:hideMark/>
          </w:tcPr>
          <w:p w14:paraId="7A67638C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B62D89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Amygdaline</w:t>
            </w:r>
          </w:p>
        </w:tc>
        <w:tc>
          <w:tcPr>
            <w:tcW w:w="1276" w:type="dxa"/>
            <w:noWrap/>
            <w:vAlign w:val="center"/>
            <w:hideMark/>
          </w:tcPr>
          <w:p w14:paraId="4A1BCD88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275" w:type="dxa"/>
            <w:noWrap/>
            <w:vAlign w:val="center"/>
            <w:hideMark/>
          </w:tcPr>
          <w:p w14:paraId="27A8A88F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0C573ABD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09750E6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6AB61932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66F19191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5C6A51EC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</w:tr>
      <w:tr w:rsidR="00E537A2" w:rsidRPr="005274D4" w14:paraId="30EE27E9" w14:textId="77777777" w:rsidTr="00B6255D">
        <w:trPr>
          <w:trHeight w:val="144"/>
        </w:trPr>
        <w:tc>
          <w:tcPr>
            <w:tcW w:w="3119" w:type="dxa"/>
            <w:vMerge/>
            <w:noWrap/>
            <w:vAlign w:val="center"/>
            <w:hideMark/>
          </w:tcPr>
          <w:p w14:paraId="23590792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9843F9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Arabinose</w:t>
            </w:r>
          </w:p>
        </w:tc>
        <w:tc>
          <w:tcPr>
            <w:tcW w:w="1276" w:type="dxa"/>
            <w:noWrap/>
            <w:vAlign w:val="center"/>
            <w:hideMark/>
          </w:tcPr>
          <w:p w14:paraId="5188254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75" w:type="dxa"/>
            <w:noWrap/>
            <w:vAlign w:val="center"/>
            <w:hideMark/>
          </w:tcPr>
          <w:p w14:paraId="6F0AC8B7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0BC30FF7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  <w:tc>
          <w:tcPr>
            <w:tcW w:w="1134" w:type="dxa"/>
            <w:noWrap/>
            <w:vAlign w:val="center"/>
            <w:hideMark/>
          </w:tcPr>
          <w:p w14:paraId="55483765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  <w:hideMark/>
          </w:tcPr>
          <w:p w14:paraId="4E81EE2A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699A9E3E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  <w:hideMark/>
          </w:tcPr>
          <w:p w14:paraId="6BB59A52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⁻</w:t>
            </w:r>
          </w:p>
        </w:tc>
      </w:tr>
      <w:tr w:rsidR="00E537A2" w:rsidRPr="005274D4" w14:paraId="5C369ED8" w14:textId="77777777" w:rsidTr="00B6255D">
        <w:trPr>
          <w:trHeight w:val="144"/>
        </w:trPr>
        <w:tc>
          <w:tcPr>
            <w:tcW w:w="3119" w:type="dxa"/>
            <w:vMerge/>
            <w:noWrap/>
            <w:vAlign w:val="center"/>
          </w:tcPr>
          <w:p w14:paraId="3B7DF3AE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9FA327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Starch</w:t>
            </w:r>
          </w:p>
        </w:tc>
        <w:tc>
          <w:tcPr>
            <w:tcW w:w="1276" w:type="dxa"/>
            <w:noWrap/>
            <w:vAlign w:val="center"/>
          </w:tcPr>
          <w:p w14:paraId="3E6F4B1C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75" w:type="dxa"/>
            <w:noWrap/>
            <w:vAlign w:val="center"/>
          </w:tcPr>
          <w:p w14:paraId="4EA15460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</w:tcPr>
          <w:p w14:paraId="1E2ED399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134" w:type="dxa"/>
            <w:noWrap/>
            <w:vAlign w:val="center"/>
          </w:tcPr>
          <w:p w14:paraId="05785D91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295" w:type="dxa"/>
            <w:noWrap/>
            <w:vAlign w:val="center"/>
          </w:tcPr>
          <w:p w14:paraId="75AA3400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</w:tcPr>
          <w:p w14:paraId="1D99EA46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  <w:tc>
          <w:tcPr>
            <w:tcW w:w="1013" w:type="dxa"/>
            <w:noWrap/>
            <w:vAlign w:val="center"/>
          </w:tcPr>
          <w:p w14:paraId="34BD4617" w14:textId="77777777" w:rsidR="00E537A2" w:rsidRPr="005274D4" w:rsidRDefault="00E537A2" w:rsidP="00475544">
            <w:pPr>
              <w:pStyle w:val="Tablebody"/>
              <w:rPr>
                <w:lang w:val="en-GB"/>
              </w:rPr>
            </w:pPr>
            <w:r w:rsidRPr="005274D4">
              <w:rPr>
                <w:lang w:val="en-GB"/>
              </w:rPr>
              <w:t>+</w:t>
            </w:r>
          </w:p>
        </w:tc>
      </w:tr>
    </w:tbl>
    <w:p w14:paraId="3678B10A" w14:textId="1F51A87E" w:rsidR="00E537A2" w:rsidRPr="005274D4" w:rsidRDefault="00E537A2" w:rsidP="00475544">
      <w:pPr>
        <w:pStyle w:val="Tablefooter"/>
        <w:rPr>
          <w:lang w:val="en-GB"/>
        </w:rPr>
      </w:pPr>
      <w:r w:rsidRPr="005274D4">
        <w:rPr>
          <w:lang w:val="en-GB"/>
        </w:rPr>
        <w:t xml:space="preserve">+: positive; -: negative. </w:t>
      </w:r>
    </w:p>
    <w:p w14:paraId="4AF31B74" w14:textId="77777777" w:rsidR="00C9313B" w:rsidRPr="00475544" w:rsidRDefault="00C9313B" w:rsidP="00475544">
      <w:pPr>
        <w:ind w:firstLineChars="0" w:firstLine="0"/>
        <w:rPr>
          <w:rFonts w:eastAsiaTheme="minorEastAsia"/>
        </w:rPr>
      </w:pPr>
    </w:p>
    <w:sectPr w:rsidR="00C9313B" w:rsidRPr="00475544" w:rsidSect="00953E7A">
      <w:pgSz w:w="16838" w:h="11906" w:orient="landscape"/>
      <w:pgMar w:top="1077" w:right="1440" w:bottom="1077" w:left="1440" w:header="1134" w:footer="567" w:gutter="0"/>
      <w:lnNumType w:countBy="1" w:restart="continuous"/>
      <w:cols w:space="425"/>
      <w:titlePg/>
      <w:docGrid w:type="linesAndChar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4CE4F5" w16cex:dateUtc="2026-04-27T10:50:00Z"/>
  <w16cex:commentExtensible w16cex:durableId="044710FE" w16cex:dateUtc="2026-04-27T10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94F19" w14:textId="77777777" w:rsidR="00C46662" w:rsidRDefault="00C46662" w:rsidP="00E537A2">
      <w:pPr>
        <w:ind w:firstLine="420"/>
      </w:pPr>
      <w:r>
        <w:separator/>
      </w:r>
    </w:p>
  </w:endnote>
  <w:endnote w:type="continuationSeparator" w:id="0">
    <w:p w14:paraId="4F2AC8E2" w14:textId="77777777" w:rsidR="00C46662" w:rsidRDefault="00C46662" w:rsidP="00E537A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DFE1" w14:textId="77777777" w:rsidR="00E537A2" w:rsidRDefault="00E537A2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D6E8B" w14:textId="77777777" w:rsidR="00E537A2" w:rsidRDefault="00E537A2">
    <w:pPr>
      <w:pStyle w:val="a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016C1" w14:textId="77777777" w:rsidR="00E537A2" w:rsidRDefault="00E537A2">
    <w:pPr>
      <w:ind w:firstLineChars="0" w:firstLine="0"/>
      <w:rPr>
        <w:rFonts w:eastAsiaTheme="minorEastAsia"/>
      </w:rPr>
    </w:pPr>
    <w:r>
      <w:rPr>
        <w:noProof/>
        <w:lang w:val="en-GB"/>
      </w:rPr>
      <w:drawing>
        <wp:inline distT="0" distB="0" distL="0" distR="0" wp14:anchorId="3B6EBB74" wp14:editId="221A364C">
          <wp:extent cx="5119370" cy="492125"/>
          <wp:effectExtent l="0" t="0" r="5080" b="3175"/>
          <wp:docPr id="1645685935" name="图片 4" descr="C:\Users\yijinjiao_qk\Desktop\Copy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yijinjiao_qk\Desktop\Copyrigh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937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21493" w14:textId="77777777" w:rsidR="00C46662" w:rsidRDefault="00C46662" w:rsidP="00E537A2">
      <w:pPr>
        <w:ind w:firstLine="420"/>
      </w:pPr>
      <w:r>
        <w:separator/>
      </w:r>
    </w:p>
  </w:footnote>
  <w:footnote w:type="continuationSeparator" w:id="0">
    <w:p w14:paraId="2C8B9BAE" w14:textId="77777777" w:rsidR="00C46662" w:rsidRDefault="00C46662" w:rsidP="00E537A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D9492" w14:textId="77777777" w:rsidR="00E537A2" w:rsidRDefault="00E537A2">
    <w:pPr>
      <w:pStyle w:val="af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1A871" w14:textId="77777777" w:rsidR="00E537A2" w:rsidRDefault="00E537A2">
    <w:pPr>
      <w:pStyle w:val="af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8E56D" w14:textId="77777777" w:rsidR="00E537A2" w:rsidRDefault="00E537A2">
    <w:pPr>
      <w:pStyle w:val="af4"/>
      <w:pBdr>
        <w:bottom w:val="none" w:sz="0" w:space="0" w:color="auto"/>
      </w:pBdr>
      <w:ind w:right="720"/>
      <w:jc w:val="both"/>
      <w:rPr>
        <w:rFonts w:eastAsiaTheme="minorEastAsia"/>
      </w:rPr>
    </w:pPr>
    <w:r>
      <w:rPr>
        <w:rFonts w:eastAsiaTheme="minorEastAsia"/>
      </w:rPr>
      <w:drawing>
        <wp:inline distT="0" distB="0" distL="0" distR="0" wp14:anchorId="16D78B49" wp14:editId="660726F7">
          <wp:extent cx="1169209" cy="403200"/>
          <wp:effectExtent l="0" t="0" r="0" b="0"/>
          <wp:docPr id="166914779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209" cy="4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pStyle w:val="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9E"/>
    <w:rsid w:val="000C03C7"/>
    <w:rsid w:val="000D3D9A"/>
    <w:rsid w:val="0014550B"/>
    <w:rsid w:val="001C4626"/>
    <w:rsid w:val="0031270F"/>
    <w:rsid w:val="00390F4F"/>
    <w:rsid w:val="0046095F"/>
    <w:rsid w:val="00475544"/>
    <w:rsid w:val="004E3DF2"/>
    <w:rsid w:val="004E3FD8"/>
    <w:rsid w:val="0054190C"/>
    <w:rsid w:val="00706C9E"/>
    <w:rsid w:val="007B0A30"/>
    <w:rsid w:val="00A11BB4"/>
    <w:rsid w:val="00C46662"/>
    <w:rsid w:val="00C9313B"/>
    <w:rsid w:val="00CC3731"/>
    <w:rsid w:val="00D11832"/>
    <w:rsid w:val="00E5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F2AF3"/>
  <w15:chartTrackingRefBased/>
  <w15:docId w15:val="{04993FBE-0DD7-47F5-B1B1-18B27B07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7A2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7B0A30"/>
    <w:pPr>
      <w:keepNext/>
      <w:keepLines/>
      <w:widowControl/>
      <w:adjustRightInd w:val="0"/>
      <w:snapToGrid w:val="0"/>
      <w:spacing w:before="360" w:after="360"/>
      <w:ind w:firstLineChars="0" w:firstLine="0"/>
      <w:outlineLvl w:val="0"/>
    </w:pPr>
    <w:rPr>
      <w:b/>
      <w:bCs/>
      <w:noProof/>
      <w:color w:val="000000"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7B0A30"/>
    <w:pPr>
      <w:keepNext/>
      <w:keepLines/>
      <w:widowControl/>
      <w:adjustRightInd w:val="0"/>
      <w:snapToGrid w:val="0"/>
      <w:spacing w:before="240" w:after="240"/>
      <w:ind w:firstLineChars="0" w:firstLine="0"/>
      <w:outlineLvl w:val="1"/>
    </w:pPr>
    <w:rPr>
      <w:b/>
      <w:bCs/>
      <w:i/>
      <w:noProof/>
      <w:color w:val="000000"/>
      <w:kern w:val="0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7B0A30"/>
    <w:pPr>
      <w:keepNext/>
      <w:keepLines/>
      <w:widowControl/>
      <w:adjustRightInd w:val="0"/>
      <w:snapToGrid w:val="0"/>
      <w:spacing w:before="160" w:after="160"/>
      <w:ind w:firstLineChars="0" w:firstLine="0"/>
      <w:outlineLvl w:val="2"/>
    </w:pPr>
    <w:rPr>
      <w:bCs/>
      <w:i/>
      <w:noProof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7B0A30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7B0A30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7B0A30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7B0A30"/>
    <w:pPr>
      <w:numPr>
        <w:numId w:val="1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7B0A30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7B0A30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7B0A30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history">
    <w:name w:val="history"/>
    <w:basedOn w:val="a"/>
    <w:next w:val="a"/>
    <w:semiHidden/>
    <w:rsid w:val="007B0A30"/>
    <w:pPr>
      <w:widowControl/>
      <w:adjustRightInd w:val="0"/>
      <w:snapToGrid w:val="0"/>
      <w:ind w:firstLineChars="0" w:firstLine="0"/>
      <w:jc w:val="left"/>
    </w:pPr>
    <w:rPr>
      <w:color w:val="000000"/>
      <w:kern w:val="0"/>
      <w:lang w:eastAsia="de-DE" w:bidi="en-US"/>
    </w:rPr>
  </w:style>
  <w:style w:type="paragraph" w:customStyle="1" w:styleId="Keywords">
    <w:name w:val="Keywords"/>
    <w:next w:val="a"/>
    <w:link w:val="Keywords0"/>
    <w:uiPriority w:val="6"/>
    <w:qFormat/>
    <w:rsid w:val="007B0A30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line">
    <w:name w:val="line"/>
    <w:uiPriority w:val="20"/>
    <w:semiHidden/>
    <w:rsid w:val="007B0A30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Cs w:val="24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7B0A30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qFormat/>
    <w:rsid w:val="007B0A30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References">
    <w:name w:val="References"/>
    <w:uiPriority w:val="99"/>
    <w:semiHidden/>
    <w:qFormat/>
    <w:rsid w:val="007B0A30"/>
    <w:pPr>
      <w:numPr>
        <w:numId w:val="2"/>
      </w:numPr>
      <w:adjustRightInd w:val="0"/>
      <w:snapToGrid w:val="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7B0A30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7B0A30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7B0A30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7B0A30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7B0A30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7B0A30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customStyle="1" w:styleId="11">
    <w:name w:val="标题1"/>
    <w:next w:val="a"/>
    <w:uiPriority w:val="1"/>
    <w:semiHidden/>
    <w:rsid w:val="007B0A30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styleId="a3">
    <w:name w:val="Balloon Text"/>
    <w:basedOn w:val="a"/>
    <w:link w:val="a4"/>
    <w:uiPriority w:val="99"/>
    <w:semiHidden/>
    <w:rsid w:val="007B0A30"/>
    <w:pPr>
      <w:widowControl/>
      <w:spacing w:line="260" w:lineRule="atLeast"/>
      <w:ind w:firstLineChars="0" w:firstLine="0"/>
    </w:pPr>
    <w:rPr>
      <w:rFonts w:ascii="Palatino Linotype" w:eastAsia="宋体" w:hAnsi="Palatino Linotype" w:cs="Tahoma"/>
      <w:noProof/>
      <w:color w:val="000000"/>
      <w:kern w:val="0"/>
      <w:sz w:val="20"/>
      <w:szCs w:val="18"/>
    </w:rPr>
  </w:style>
  <w:style w:type="character" w:customStyle="1" w:styleId="a4">
    <w:name w:val="批注框文本 字符"/>
    <w:link w:val="a3"/>
    <w:uiPriority w:val="99"/>
    <w:semiHidden/>
    <w:rsid w:val="007B0A30"/>
    <w:rPr>
      <w:rFonts w:ascii="Palatino Linotype" w:eastAsia="宋体" w:hAnsi="Palatino Linotype" w:cs="Tahoma"/>
      <w:noProof/>
      <w:color w:val="000000"/>
      <w:kern w:val="0"/>
      <w:sz w:val="20"/>
      <w:szCs w:val="18"/>
    </w:rPr>
  </w:style>
  <w:style w:type="paragraph" w:styleId="a5">
    <w:name w:val="annotation text"/>
    <w:basedOn w:val="a"/>
    <w:link w:val="a6"/>
    <w:semiHidden/>
    <w:rsid w:val="007B0A30"/>
    <w:pPr>
      <w:widowControl/>
      <w:spacing w:line="260" w:lineRule="atLeast"/>
      <w:ind w:firstLineChars="0" w:firstLine="0"/>
    </w:pPr>
    <w:rPr>
      <w:rFonts w:ascii="Palatino Linotype" w:eastAsia="宋体" w:hAnsi="Palatino Linotype"/>
      <w:noProof/>
      <w:color w:val="000000"/>
      <w:kern w:val="0"/>
      <w:sz w:val="20"/>
      <w:szCs w:val="20"/>
    </w:rPr>
  </w:style>
  <w:style w:type="character" w:customStyle="1" w:styleId="a6">
    <w:name w:val="批注文字 字符"/>
    <w:link w:val="a5"/>
    <w:semiHidden/>
    <w:rsid w:val="007B0A30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styleId="a7">
    <w:name w:val="annotation reference"/>
    <w:semiHidden/>
    <w:rsid w:val="007B0A30"/>
    <w:rPr>
      <w:sz w:val="21"/>
      <w:szCs w:val="21"/>
    </w:rPr>
  </w:style>
  <w:style w:type="paragraph" w:styleId="a8">
    <w:name w:val="annotation subject"/>
    <w:basedOn w:val="a5"/>
    <w:next w:val="a5"/>
    <w:link w:val="a9"/>
    <w:semiHidden/>
    <w:rsid w:val="007B0A30"/>
    <w:rPr>
      <w:b/>
      <w:bCs/>
    </w:rPr>
  </w:style>
  <w:style w:type="character" w:customStyle="1" w:styleId="a9">
    <w:name w:val="批注主题 字符"/>
    <w:link w:val="a8"/>
    <w:semiHidden/>
    <w:rsid w:val="007B0A30"/>
    <w:rPr>
      <w:rFonts w:ascii="Palatino Linotype" w:eastAsia="宋体" w:hAnsi="Palatino Linotype" w:cs="Times New Roman"/>
      <w:b/>
      <w:bCs/>
      <w:noProof/>
      <w:color w:val="000000"/>
      <w:kern w:val="0"/>
      <w:sz w:val="20"/>
      <w:szCs w:val="20"/>
    </w:rPr>
  </w:style>
  <w:style w:type="paragraph" w:styleId="aa">
    <w:name w:val="Normal (Web)"/>
    <w:basedOn w:val="a"/>
    <w:uiPriority w:val="99"/>
    <w:semiHidden/>
    <w:rsid w:val="007B0A30"/>
    <w:pPr>
      <w:widowControl/>
      <w:spacing w:line="260" w:lineRule="atLeast"/>
      <w:ind w:firstLineChars="0" w:firstLine="0"/>
    </w:pPr>
    <w:rPr>
      <w:rFonts w:ascii="Palatino Linotype" w:eastAsia="宋体" w:hAnsi="Palatino Linotype"/>
      <w:noProof/>
      <w:color w:val="000000"/>
      <w:kern w:val="0"/>
      <w:sz w:val="20"/>
      <w:szCs w:val="24"/>
    </w:rPr>
  </w:style>
  <w:style w:type="paragraph" w:styleId="ab">
    <w:name w:val="Bibliography"/>
    <w:basedOn w:val="a"/>
    <w:next w:val="a"/>
    <w:uiPriority w:val="37"/>
    <w:semiHidden/>
    <w:unhideWhenUsed/>
    <w:rsid w:val="007B0A30"/>
    <w:pPr>
      <w:widowControl/>
      <w:spacing w:line="260" w:lineRule="atLeast"/>
      <w:ind w:firstLineChars="0" w:firstLine="0"/>
    </w:pPr>
    <w:rPr>
      <w:rFonts w:ascii="Palatino Linotype" w:eastAsia="宋体" w:hAnsi="Palatino Linotype"/>
      <w:noProof/>
      <w:color w:val="000000"/>
      <w:kern w:val="0"/>
      <w:sz w:val="20"/>
      <w:szCs w:val="20"/>
    </w:rPr>
  </w:style>
  <w:style w:type="table" w:styleId="ac">
    <w:name w:val="Table Grid"/>
    <w:basedOn w:val="a1"/>
    <w:uiPriority w:val="39"/>
    <w:qFormat/>
    <w:rsid w:val="007B0A30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semiHidden/>
    <w:unhideWhenUsed/>
    <w:rsid w:val="007B0A30"/>
    <w:pPr>
      <w:widowControl/>
      <w:ind w:firstLineChars="0" w:firstLine="0"/>
    </w:pPr>
    <w:rPr>
      <w:rFonts w:ascii="Palatino Linotype" w:eastAsia="宋体" w:hAnsi="Palatino Linotype"/>
      <w:noProof/>
      <w:color w:val="000000"/>
      <w:kern w:val="0"/>
      <w:sz w:val="20"/>
      <w:szCs w:val="20"/>
    </w:rPr>
  </w:style>
  <w:style w:type="character" w:customStyle="1" w:styleId="ae">
    <w:name w:val="尾注文本 字符"/>
    <w:link w:val="ad"/>
    <w:semiHidden/>
    <w:rsid w:val="007B0A30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styleId="af">
    <w:name w:val="endnote reference"/>
    <w:semiHidden/>
    <w:rsid w:val="007B0A30"/>
    <w:rPr>
      <w:vertAlign w:val="superscript"/>
    </w:rPr>
  </w:style>
  <w:style w:type="table" w:styleId="4">
    <w:name w:val="Plain Table 4"/>
    <w:basedOn w:val="a1"/>
    <w:uiPriority w:val="44"/>
    <w:rsid w:val="007B0A30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0">
    <w:name w:val="line number"/>
    <w:basedOn w:val="a0"/>
    <w:uiPriority w:val="99"/>
    <w:semiHidden/>
    <w:unhideWhenUsed/>
    <w:rsid w:val="007B0A30"/>
  </w:style>
  <w:style w:type="paragraph" w:customStyle="1" w:styleId="12">
    <w:name w:val="行号1"/>
    <w:basedOn w:val="Text"/>
    <w:link w:val="Linenumber"/>
    <w:semiHidden/>
    <w:rsid w:val="007B0A30"/>
    <w:pPr>
      <w:ind w:firstLine="420"/>
    </w:pPr>
  </w:style>
  <w:style w:type="character" w:customStyle="1" w:styleId="Linenumber">
    <w:name w:val="Line number 字符"/>
    <w:basedOn w:val="Text0"/>
    <w:link w:val="12"/>
    <w:semiHidden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paragraph" w:styleId="af1">
    <w:name w:val="footer"/>
    <w:basedOn w:val="a"/>
    <w:link w:val="af2"/>
    <w:uiPriority w:val="99"/>
    <w:semiHidden/>
    <w:qFormat/>
    <w:rsid w:val="007B0A30"/>
    <w:pPr>
      <w:widowControl/>
      <w:tabs>
        <w:tab w:val="center" w:pos="4153"/>
        <w:tab w:val="right" w:pos="8306"/>
      </w:tabs>
      <w:snapToGrid w:val="0"/>
      <w:spacing w:line="240" w:lineRule="atLeast"/>
      <w:ind w:firstLineChars="0" w:firstLine="0"/>
    </w:pPr>
    <w:rPr>
      <w:rFonts w:ascii="Palatino Linotype" w:eastAsia="宋体" w:hAnsi="Palatino Linotype"/>
      <w:noProof/>
      <w:color w:val="000000"/>
      <w:kern w:val="0"/>
      <w:sz w:val="20"/>
      <w:szCs w:val="18"/>
    </w:rPr>
  </w:style>
  <w:style w:type="character" w:customStyle="1" w:styleId="af2">
    <w:name w:val="页脚 字符"/>
    <w:link w:val="af1"/>
    <w:uiPriority w:val="99"/>
    <w:semiHidden/>
    <w:qFormat/>
    <w:rsid w:val="007B0A30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character" w:styleId="af3">
    <w:name w:val="page number"/>
    <w:semiHidden/>
    <w:rsid w:val="007B0A30"/>
  </w:style>
  <w:style w:type="paragraph" w:styleId="af4">
    <w:name w:val="header"/>
    <w:basedOn w:val="a"/>
    <w:link w:val="af5"/>
    <w:uiPriority w:val="99"/>
    <w:semiHidden/>
    <w:qFormat/>
    <w:rsid w:val="007B0A3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0" w:firstLine="0"/>
      <w:jc w:val="center"/>
    </w:pPr>
    <w:rPr>
      <w:rFonts w:ascii="Palatino Linotype" w:eastAsia="宋体" w:hAnsi="Palatino Linotype"/>
      <w:noProof/>
      <w:color w:val="000000"/>
      <w:kern w:val="0"/>
      <w:sz w:val="20"/>
      <w:szCs w:val="18"/>
    </w:rPr>
  </w:style>
  <w:style w:type="character" w:customStyle="1" w:styleId="af5">
    <w:name w:val="页眉 字符"/>
    <w:link w:val="af4"/>
    <w:uiPriority w:val="99"/>
    <w:semiHidden/>
    <w:qFormat/>
    <w:rsid w:val="007B0A30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character" w:styleId="af6">
    <w:name w:val="Placeholder Text"/>
    <w:uiPriority w:val="99"/>
    <w:semiHidden/>
    <w:rsid w:val="007B0A30"/>
    <w:rPr>
      <w:color w:val="808080"/>
    </w:rPr>
  </w:style>
  <w:style w:type="paragraph" w:styleId="af7">
    <w:name w:val="Body Text"/>
    <w:link w:val="af8"/>
    <w:semiHidden/>
    <w:rsid w:val="007B0A30"/>
    <w:pPr>
      <w:spacing w:after="120" w:line="340" w:lineRule="atLeast"/>
      <w:jc w:val="both"/>
    </w:pPr>
    <w:rPr>
      <w:rFonts w:ascii="Palatino Linotype" w:eastAsia="宋体" w:hAnsi="Palatino Linotype" w:cs="Times New Roman"/>
      <w:color w:val="000000"/>
      <w:kern w:val="0"/>
      <w:sz w:val="24"/>
      <w:szCs w:val="20"/>
      <w:lang w:eastAsia="de-DE"/>
    </w:rPr>
  </w:style>
  <w:style w:type="character" w:customStyle="1" w:styleId="af8">
    <w:name w:val="正文文本 字符"/>
    <w:link w:val="af7"/>
    <w:semiHidden/>
    <w:rsid w:val="007B0A30"/>
    <w:rPr>
      <w:rFonts w:ascii="Palatino Linotype" w:eastAsia="宋体" w:hAnsi="Palatino Linotype" w:cs="Times New Roman"/>
      <w:color w:val="000000"/>
      <w:kern w:val="0"/>
      <w:sz w:val="24"/>
      <w:szCs w:val="20"/>
      <w:lang w:eastAsia="de-DE"/>
    </w:rPr>
  </w:style>
  <w:style w:type="table" w:customStyle="1" w:styleId="Grilledutableau1">
    <w:name w:val="Grille du tableau1"/>
    <w:basedOn w:val="a1"/>
    <w:next w:val="ac"/>
    <w:uiPriority w:val="39"/>
    <w:rsid w:val="00E537A2"/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Erin Chee</cp:lastModifiedBy>
  <cp:revision>10</cp:revision>
  <dcterms:created xsi:type="dcterms:W3CDTF">2026-02-28T10:36:00Z</dcterms:created>
  <dcterms:modified xsi:type="dcterms:W3CDTF">2026-04-28T10:23:00Z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1ec47309-c72a-4223-9106-625c1bf35f35</vt:lpwstr>
  </property>
</Properties>
</file>